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OLE_LINK1"/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楚雄彝族自治州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小微</w:t>
      </w:r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湿地公园管理办法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u w:val="none"/>
          <w:lang w:val="en-US" w:eastAsia="zh-CN"/>
        </w:rPr>
        <w:t>征求意见稿</w:t>
      </w:r>
      <w:r>
        <w:rPr>
          <w:rFonts w:hint="default" w:ascii="Times New Roman" w:hAnsi="Times New Roman" w:eastAsia="楷体" w:cs="Times New Roman"/>
          <w:b w:val="0"/>
          <w:bCs w:val="0"/>
          <w:kern w:val="0"/>
          <w:sz w:val="32"/>
          <w:szCs w:val="32"/>
          <w:u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24"/>
          <w:szCs w:val="24"/>
          <w:u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第一条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为规范</w:t>
      </w:r>
      <w:bookmarkStart w:id="1" w:name="OLE_LINK9"/>
      <w:bookmarkStart w:id="2" w:name="OLE_LINK2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小微</w:t>
      </w:r>
      <w:bookmarkEnd w:id="1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湿地公园</w:t>
      </w:r>
      <w:bookmarkEnd w:id="2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建设和管理，加强小微湿地资源保护，促进湿地资源可持续利用，根据《中华人民共和国湿地保护法》《云南省湿地保护条例》及相关法规政策，结合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楚雄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实际，制定本办法。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bookmarkStart w:id="3" w:name="OLE_LINK8"/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424242"/>
          <w:spacing w:val="0"/>
          <w:sz w:val="32"/>
          <w:szCs w:val="32"/>
          <w:u w:val="none"/>
        </w:rPr>
        <w:t>第二条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本办法适用于楚雄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行政区域内</w:t>
      </w:r>
      <w:bookmarkEnd w:id="3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小微</w:t>
      </w:r>
      <w:bookmarkStart w:id="4" w:name="OLE_LINK10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湿地</w:t>
      </w:r>
      <w:bookmarkEnd w:id="4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公园的管理。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三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本办法所称小微湿地公园是指以保护湿地生态系统、合理利用湿地资源、开展湿地宣传教育和科学研究为目的，经批准设立，按照有关规定予以保护和管理，可供开展生态旅游、生态农业、生态教育、自然体验等活动的特定区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楚雄州小微湿地公园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包括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河流、湖泊、人工库塘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森林沼泽、沼泽草地型小微湿地公园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和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城市湿地型小微湿地公园。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本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行政区域内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省级湿地公园的重要后备资源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鼓励和支持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经建设后符合条件的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申报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为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省级湿地公园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四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内的湿地应当纳入一般湿地名录管理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规划</w:t>
      </w:r>
      <w:bookmarkStart w:id="5" w:name="OLE_LINK3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小微湿地公园</w:t>
      </w:r>
      <w:bookmarkEnd w:id="5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时应避免与现有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自然保护地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饮用水水源保护区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国家重要湿地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省重要湿地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交叉重叠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五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管理应当遵循系统保护、生态优先、科学修复、合理利用、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改善环境、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持续发展的原则。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六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市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人民政府、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乡镇人民政府(街道办事处)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应当将小微湿地公园建设纳入国民经济和社会发展规划，建立</w:t>
      </w:r>
      <w:bookmarkStart w:id="6" w:name="OLE_LINK4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小微湿地公园</w:t>
      </w:r>
      <w:bookmarkEnd w:id="6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建设管理的激励机制，鼓励公民、法人和其他组织依法通过捐赠、资助、志愿服务等多种方式促进小微湿地公园建设管理工作。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七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林业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主管部门负责组织指导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建设管理工作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县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市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林业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主管部门负责本行政区域内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建设的组织协调和指导监督工作。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州级和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县（市）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级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自然资源、水行政、农业农村、住房城乡建设、生态环境等主管部门按照各自职责，共同做好</w:t>
      </w:r>
      <w:bookmarkStart w:id="7" w:name="OLE_LINK5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bookmarkEnd w:id="7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建设和管理工作。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caps w:val="0"/>
          <w:color w:val="424242"/>
          <w:spacing w:val="0"/>
          <w:sz w:val="32"/>
          <w:szCs w:val="32"/>
          <w:u w:val="none"/>
        </w:rPr>
        <w:t>第</w:t>
      </w:r>
      <w:r>
        <w:rPr>
          <w:rStyle w:val="8"/>
          <w:rFonts w:hint="eastAsia" w:ascii="Times New Roman" w:hAnsi="Times New Roman" w:cs="Times New Roman"/>
          <w:b/>
          <w:bCs w:val="0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八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湿地（含水面）面积不小于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公顷，土地权属清晰，相关权益人无争议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具备下列条件之一的，可以申请设立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（一）湿地生态系统在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内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或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县（市）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内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具有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一定的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典型性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或者湿地区域生态地位重要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或者湿地主体生态功能具有典型示范性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（二）具有重要或者特殊的生态、景观、历史文化等价值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（三）具有科学研究、宣传教育和文化价值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，可以组织开展宣传、科普等教育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九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设立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应由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乡镇人民政府(街道办事处)或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县（市）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相关业务主管部门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向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县（市）人民政府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提出申请，并提交下列材料：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eastAsia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（一）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申报书。主要内容应当包括申请设立小微湿地公园的名称、面积、范围边界；与国土空间总体规划衔接情况；自然资源、生物多样性、生态环境和社会经济状况调查；土地权属情况；保护对象、保护价值、管理状况等综合评价；发展目标和主要措施；相关权益人意见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（二）拟建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的总体规划及其电子文本（含矢量数据）。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（三）拟建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土地权属清晰、相关权益人无争议，且与自然保护地和饮用水水源保护区无重叠和交叉，以及相关权益人同意纳入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管理的相关材料。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（四）反映拟建</w:t>
      </w:r>
      <w:bookmarkStart w:id="8" w:name="OLE_LINK6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bookmarkEnd w:id="8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现状的图片资料和影像资料。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十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县（市）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林业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主管部门对申请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的材料进行审核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组织专家进行实地考察和论证，并征求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县（市）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级湿地保护管理相关部门意见。对符合条件的，在网上公示10个工作日。经公示无异议的，报请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县（市）人民政府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批准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公布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并报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林业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主管部门备案。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u w:val="none"/>
        </w:rPr>
        <w:t>第十</w:t>
      </w:r>
      <w:r>
        <w:rPr>
          <w:rStyle w:val="8"/>
          <w:rFonts w:hint="eastAsia" w:ascii="Times New Roman" w:hAnsi="Times New Roman" w:cs="Times New Roman"/>
          <w:b/>
          <w:bCs w:val="0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一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u w:val="none"/>
        </w:rPr>
        <w:t>条</w:t>
      </w:r>
      <w:r>
        <w:rPr>
          <w:rStyle w:val="8"/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</w:t>
      </w:r>
      <w:bookmarkStart w:id="9" w:name="OLE_LINK7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bookmarkEnd w:id="9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按照下列方法命名：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所在地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县（市）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行政区名称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加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湿地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地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名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加“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caps w:val="0"/>
          <w:color w:val="424242"/>
          <w:spacing w:val="0"/>
          <w:sz w:val="32"/>
          <w:szCs w:val="32"/>
          <w:u w:val="none"/>
        </w:rPr>
        <w:t>第十</w:t>
      </w:r>
      <w:r>
        <w:rPr>
          <w:rStyle w:val="8"/>
          <w:rFonts w:hint="eastAsia" w:ascii="Times New Roman" w:hAnsi="Times New Roman" w:cs="Times New Roman"/>
          <w:b/>
          <w:bCs w:val="0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二</w:t>
      </w:r>
      <w:r>
        <w:rPr>
          <w:rStyle w:val="8"/>
          <w:rFonts w:hint="default" w:ascii="Times New Roman" w:hAnsi="Times New Roman" w:eastAsia="方正仿宋简体" w:cs="Times New Roman"/>
          <w:b/>
          <w:bCs w:val="0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原则上划分为湿地保育区和合理利用区。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湿地保育区以承担湿地生态系统保护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和修复为主要功能，可规划保护、培育、修复、管理活动和相关的必要设施建设，以及适度的观光游览活动。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eastAsia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湿地合理利用区以开展生态展示、科普教育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、观光游览、休闲健身等旅游活动为主要功能，兼顾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相关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合法权益主体的正常生产生活和资源利用。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第十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三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应当设置科普宣教设施，宣传湿地生态功能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普及湿地科学知识，提高全社会湿地保护意识。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第十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四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县（市）人民政府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乡镇人民政府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街道办事处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应当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加强小微湿地公园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管理，明确与工作任务相适应的管理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，具体负责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建设和日常管理工作。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第十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五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管理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单位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的职责：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（一）组织实施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总体规划和相关规划，保护和合理利用湿地资源。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bookmarkStart w:id="10" w:name="OLE_LINK11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（二）按照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总体规划确定的范围进行标桩定界并予以公告。</w:t>
      </w:r>
      <w:bookmarkEnd w:id="1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（三）宣传和贯彻湿地资源保护和管理的有关法律、法规，开展湿地保护宣传教育。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（四）制定和实施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保护和管理制度。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（五）组织湿地资源专项调查、监测、评估和建档工作。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（六）负责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内有关事务的协调工作。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（七）负责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内基础设施和其他事项的管理工作。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第十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六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小微湿地公园内的水体、野生动物、植物植被、岩石土壤、地形地貌等生态环境，均属小微湿地公园内的生态资源，其原有的湿地生态机理应当严加保护，任何单位或者个人都不得破坏。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第十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七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合并、范围调整或变更名称由原批准机关批准，并报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林业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主管部门备案。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因自然因素造成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生态特征退化，不具备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条件的，县（市）人民政府应当实施恢复措施。经科学论证确实无法恢复的，由原批准机关批准撤销，并报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林业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主管部门备案。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小微湿地公园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总体规划修编、功能分区调整由原批准机关批复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并报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林业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草原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主管部门备案。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</w:pP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第十</w:t>
      </w:r>
      <w:r>
        <w:rPr>
          <w:rStyle w:val="8"/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八</w:t>
      </w:r>
      <w:r>
        <w:rPr>
          <w:rStyle w:val="8"/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　</w:t>
      </w:r>
      <w:bookmarkStart w:id="11" w:name="OLE_LINK12"/>
      <w:r>
        <w:rPr>
          <w:rFonts w:hint="default" w:ascii="Times New Roman" w:hAnsi="Times New Roman" w:eastAsia="方正仿宋简体" w:cs="Times New Roman"/>
          <w:i w:val="0"/>
          <w:caps w:val="0"/>
          <w:color w:val="424242"/>
          <w:spacing w:val="0"/>
          <w:sz w:val="32"/>
          <w:szCs w:val="32"/>
          <w:u w:val="none"/>
        </w:rPr>
        <w:t>本办法</w:t>
      </w:r>
      <w:r>
        <w:rPr>
          <w:rFonts w:hint="eastAsia" w:ascii="Times New Roman" w:hAnsi="Times New Roman" w:cs="Times New Roman"/>
          <w:i w:val="0"/>
          <w:caps w:val="0"/>
          <w:color w:val="424242"/>
          <w:spacing w:val="0"/>
          <w:sz w:val="32"/>
          <w:szCs w:val="32"/>
          <w:u w:val="none"/>
          <w:lang w:val="en-US" w:eastAsia="zh-CN"/>
        </w:rPr>
        <w:t>自2025年6月1日起施行，有效期至2027年5月31日。</w:t>
      </w:r>
      <w:bookmarkEnd w:id="11"/>
    </w:p>
    <w:sectPr>
      <w:headerReference r:id="rId5" w:type="default"/>
      <w:footerReference r:id="rId6" w:type="default"/>
      <w:pgSz w:w="11906" w:h="16838"/>
      <w:pgMar w:top="1928" w:right="1474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12" w:name="_GoBack"/>
    <w:bookmarkEnd w:id="12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F4F31"/>
    <w:rsid w:val="028760B8"/>
    <w:rsid w:val="0B7061D0"/>
    <w:rsid w:val="0CCE0D62"/>
    <w:rsid w:val="111A676A"/>
    <w:rsid w:val="11621BAE"/>
    <w:rsid w:val="177F28DA"/>
    <w:rsid w:val="1D0673A2"/>
    <w:rsid w:val="1EAF4F31"/>
    <w:rsid w:val="20CA0556"/>
    <w:rsid w:val="23075FFB"/>
    <w:rsid w:val="27114CC5"/>
    <w:rsid w:val="275C323C"/>
    <w:rsid w:val="27ED250F"/>
    <w:rsid w:val="31255936"/>
    <w:rsid w:val="36253065"/>
    <w:rsid w:val="39353873"/>
    <w:rsid w:val="3C31612E"/>
    <w:rsid w:val="3FD11459"/>
    <w:rsid w:val="42193D22"/>
    <w:rsid w:val="449510D0"/>
    <w:rsid w:val="45FD5EB0"/>
    <w:rsid w:val="462634F5"/>
    <w:rsid w:val="49C878A2"/>
    <w:rsid w:val="49FE3DA7"/>
    <w:rsid w:val="4AF423FF"/>
    <w:rsid w:val="4AF56223"/>
    <w:rsid w:val="51051DC4"/>
    <w:rsid w:val="5AA44765"/>
    <w:rsid w:val="5B73472B"/>
    <w:rsid w:val="62896180"/>
    <w:rsid w:val="64BF16A0"/>
    <w:rsid w:val="69154DF6"/>
    <w:rsid w:val="698B5272"/>
    <w:rsid w:val="69904910"/>
    <w:rsid w:val="6EFE5E49"/>
    <w:rsid w:val="727F59CD"/>
    <w:rsid w:val="F8BEEAC5"/>
    <w:rsid w:val="FFAFA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2" w:lineRule="exact"/>
      <w:ind w:left="0" w:leftChars="0" w:firstLine="480" w:firstLineChars="200"/>
      <w:jc w:val="both"/>
    </w:pPr>
    <w:rPr>
      <w:rFonts w:eastAsia="方正仿宋简体" w:cs="方正仿宋简体" w:asciiTheme="minorAscii" w:hAnsiTheme="minorAsci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2024-08-09T16:50:00Z</dcterms:created>
  <dc:creator>WPS_1701170867</dc:creator>
  <cp:lastModifiedBy>user</cp:lastModifiedBy>
  <cp:lastPrinted>2025-03-14T15:43:00Z</cp:lastPrinted>
  <dcterms:modified xsi:type="dcterms:W3CDTF">2025-03-19T09:21:18Z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EBB0A2D864F743ADAF8C615B34F3E876</vt:lpwstr>
  </property>
</Properties>
</file>