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578" w:lineRule="exact"/>
        <w:rPr>
          <w:rFonts w:ascii="仿宋_GB2312" w:eastAsia="仿宋_GB2312"/>
          <w:sz w:val="32"/>
          <w:szCs w:val="32"/>
        </w:rPr>
      </w:pPr>
      <w:r>
        <w:pict>
          <v:shape id="文本框 22" o:spid="_x0000_s1027" o:spt="202" type="#_x0000_t202" style="position:absolute;left:0pt;margin-left:-8.85pt;margin-top:10.1pt;height:109.2pt;width:476.85pt;z-index:251660288;mso-width-relative:page;mso-height-relative:page;" filled="f" stroked="f" coordsize="21600,21600">
            <v:path/>
            <v:fill on="f" focussize="0,0"/>
            <v:stroke on="f" joinstyle="miter"/>
            <v:imagedata o:title=""/>
            <o:lock v:ext="edit"/>
            <v:textbox>
              <w:txbxContent>
                <w:p>
                  <w:pPr>
                    <w:rPr>
                      <w:rFonts w:hint="eastAsia" w:ascii="方正小标宋_GBK" w:hAnsi="方正小标宋_GBK" w:eastAsia="方正小标宋_GBK" w:cs="方正小标宋_GBK"/>
                      <w:color w:val="FF0000"/>
                      <w:w w:val="80"/>
                      <w:sz w:val="144"/>
                      <w:szCs w:val="144"/>
                    </w:rPr>
                  </w:pPr>
                  <w:r>
                    <w:rPr>
                      <w:rFonts w:hint="eastAsia" w:ascii="方正小标宋_GBK" w:hAnsi="方正小标宋_GBK" w:eastAsia="方正小标宋_GBK" w:cs="方正小标宋_GBK"/>
                      <w:color w:val="FF0000"/>
                      <w:w w:val="80"/>
                      <w:sz w:val="144"/>
                      <w:szCs w:val="144"/>
                    </w:rPr>
                    <w:t>双柏县财政局文件</w:t>
                  </w:r>
                </w:p>
              </w:txbxContent>
            </v:textbox>
          </v:shape>
        </w:pict>
      </w:r>
    </w:p>
    <w:p>
      <w:pPr>
        <w:spacing w:line="578" w:lineRule="exact"/>
        <w:rPr>
          <w:rFonts w:ascii="仿宋_GB2312" w:eastAsia="仿宋_GB2312"/>
          <w:sz w:val="32"/>
          <w:szCs w:val="32"/>
        </w:rPr>
      </w:pPr>
    </w:p>
    <w:p>
      <w:pPr>
        <w:spacing w:line="578" w:lineRule="exact"/>
        <w:rPr>
          <w:rFonts w:ascii="仿宋_GB2312" w:eastAsia="仿宋_GB2312"/>
          <w:sz w:val="32"/>
          <w:szCs w:val="32"/>
          <w:shd w:val="pct10" w:color="auto" w:fill="FFFFFF"/>
        </w:rPr>
      </w:pPr>
    </w:p>
    <w:p>
      <w:pPr>
        <w:spacing w:line="578" w:lineRule="exact"/>
        <w:rPr>
          <w:rFonts w:ascii="仿宋_GB2312" w:eastAsia="仿宋_GB2312"/>
          <w:sz w:val="32"/>
          <w:szCs w:val="32"/>
        </w:rPr>
      </w:pPr>
    </w:p>
    <w:p>
      <w:pPr>
        <w:spacing w:line="578" w:lineRule="exact"/>
        <w:rPr>
          <w:rFonts w:ascii="仿宋_GB2312" w:eastAsia="仿宋_GB2312"/>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双财农〔202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号</w:t>
      </w:r>
    </w:p>
    <w:p>
      <w:pPr>
        <w:spacing w:line="578" w:lineRule="exact"/>
        <w:rPr>
          <w:rFonts w:ascii="仿宋_GB2312" w:eastAsia="仿宋_GB2312"/>
          <w:sz w:val="32"/>
          <w:szCs w:val="32"/>
        </w:rPr>
      </w:pPr>
      <w:r>
        <w:pict>
          <v:line id="直线 23" o:spid="_x0000_s1026" o:spt="20" style="position:absolute;left:0pt;margin-left:-8.85pt;margin-top:10.6pt;height:0pt;width:476.85pt;z-index:251659264;mso-width-relative:page;mso-height-relative:page;" filled="t" stroked="t" coordsize="21600,21600">
            <v:path arrowok="t"/>
            <v:fill on="t" focussize="0,0"/>
            <v:stroke weight="3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双柏县财政局</w:t>
      </w:r>
      <w:r>
        <w:rPr>
          <w:rFonts w:hint="eastAsia" w:ascii="方正小标宋简体" w:hAnsi="方正小标宋简体" w:eastAsia="方正小标宋简体" w:cs="方正小标宋简体"/>
          <w:b/>
          <w:sz w:val="44"/>
          <w:szCs w:val="44"/>
        </w:rPr>
        <w:t>关于</w:t>
      </w:r>
      <w:r>
        <w:rPr>
          <w:rFonts w:hint="eastAsia" w:ascii="方正小标宋简体" w:hAnsi="方正小标宋简体" w:eastAsia="方正小标宋简体" w:cs="方正小标宋简体"/>
          <w:b/>
          <w:sz w:val="44"/>
          <w:szCs w:val="44"/>
          <w:lang w:eastAsia="zh-CN"/>
        </w:rPr>
        <w:t>下达</w:t>
      </w:r>
      <w:r>
        <w:rPr>
          <w:rFonts w:hint="eastAsia" w:ascii="方正小标宋简体" w:hAnsi="方正小标宋简体" w:eastAsia="方正小标宋简体" w:cs="方正小标宋简体"/>
          <w:b/>
          <w:sz w:val="44"/>
          <w:szCs w:val="44"/>
        </w:rPr>
        <w:t>20</w:t>
      </w:r>
      <w:r>
        <w:rPr>
          <w:rFonts w:hint="eastAsia" w:ascii="方正小标宋简体" w:hAnsi="方正小标宋简体" w:eastAsia="方正小标宋简体" w:cs="方正小标宋简体"/>
          <w:b/>
          <w:sz w:val="44"/>
          <w:szCs w:val="44"/>
          <w:lang w:val="en-US" w:eastAsia="zh-CN"/>
        </w:rPr>
        <w:t>23</w:t>
      </w:r>
      <w:r>
        <w:rPr>
          <w:rFonts w:hint="eastAsia" w:ascii="方正小标宋简体" w:hAnsi="方正小标宋简体" w:eastAsia="方正小标宋简体" w:cs="方正小标宋简体"/>
          <w:b/>
          <w:sz w:val="44"/>
          <w:szCs w:val="44"/>
        </w:rPr>
        <w:t>年</w:t>
      </w:r>
      <w:r>
        <w:rPr>
          <w:rFonts w:hint="eastAsia" w:ascii="方正小标宋简体" w:hAnsi="方正小标宋简体" w:eastAsia="方正小标宋简体" w:cs="方正小标宋简体"/>
          <w:b/>
          <w:sz w:val="44"/>
          <w:szCs w:val="44"/>
          <w:lang w:val="en-US" w:eastAsia="zh-CN"/>
        </w:rPr>
        <w:t>农村综合改革转移支付</w:t>
      </w:r>
      <w:r>
        <w:rPr>
          <w:rFonts w:hint="eastAsia" w:ascii="方正小标宋简体" w:hAnsi="方正小标宋简体" w:eastAsia="方正小标宋简体" w:cs="方正小标宋简体"/>
          <w:b/>
          <w:sz w:val="44"/>
          <w:szCs w:val="44"/>
        </w:rPr>
        <w:t>资金</w:t>
      </w:r>
      <w:r>
        <w:rPr>
          <w:rFonts w:hint="eastAsia" w:ascii="方正小标宋简体" w:hAnsi="方正小标宋简体" w:eastAsia="方正小标宋简体" w:cs="方正小标宋简体"/>
          <w:b/>
          <w:sz w:val="44"/>
          <w:szCs w:val="44"/>
          <w:lang w:eastAsia="zh-CN"/>
        </w:rPr>
        <w:t>（第四批）</w:t>
      </w:r>
      <w:r>
        <w:rPr>
          <w:rFonts w:hint="eastAsia" w:ascii="方正小标宋简体" w:hAnsi="方正小标宋简体" w:eastAsia="方正小标宋简体" w:cs="方正小标宋简体"/>
          <w:b/>
          <w:sz w:val="44"/>
          <w:szCs w:val="44"/>
        </w:rPr>
        <w:t>的通知</w:t>
      </w:r>
    </w:p>
    <w:p>
      <w:pPr>
        <w:tabs>
          <w:tab w:val="right" w:pos="8844"/>
        </w:tabs>
        <w:spacing w:line="560" w:lineRule="exact"/>
        <w:ind w:left="1319" w:leftChars="209" w:hanging="880" w:hangingChars="200"/>
        <w:jc w:val="left"/>
        <w:rPr>
          <w:rFonts w:hint="eastAsia" w:ascii="方正小标宋_GBK" w:hAnsi="方正小标宋_GBK" w:eastAsia="方正小标宋_GBK" w:cs="方正小标宋_GBK"/>
          <w:bCs/>
          <w:sz w:val="44"/>
          <w:lang w:val="en-US" w:eastAsia="zh-CN"/>
        </w:rPr>
      </w:pPr>
    </w:p>
    <w:p>
      <w:pPr>
        <w:tabs>
          <w:tab w:val="right" w:pos="8844"/>
        </w:tabs>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大庄镇人民政府</w:t>
      </w:r>
      <w:r>
        <w:rPr>
          <w:rFonts w:hint="eastAsia" w:ascii="方正仿宋简体" w:hAnsi="方正仿宋简体" w:eastAsia="方正仿宋简体" w:cs="方正仿宋简体"/>
          <w:sz w:val="32"/>
          <w:szCs w:val="32"/>
        </w:rPr>
        <w:t>：</w:t>
      </w:r>
    </w:p>
    <w:p>
      <w:pPr>
        <w:tabs>
          <w:tab w:val="right" w:pos="8844"/>
        </w:tabs>
        <w:spacing w:line="4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eastAsia="zh-CN"/>
        </w:rPr>
        <w:t>《双柏县财政局关于下达</w:t>
      </w:r>
      <w:r>
        <w:rPr>
          <w:rFonts w:hint="eastAsia" w:ascii="方正仿宋简体" w:hAnsi="方正仿宋简体" w:eastAsia="方正仿宋简体" w:cs="方正仿宋简体"/>
          <w:sz w:val="32"/>
          <w:szCs w:val="32"/>
          <w:lang w:val="en-US" w:eastAsia="zh-CN"/>
        </w:rPr>
        <w:t>2023年</w:t>
      </w:r>
      <w:r>
        <w:rPr>
          <w:rFonts w:hint="eastAsia" w:ascii="方正仿宋简体" w:hAnsi="方正仿宋简体" w:eastAsia="方正仿宋简体" w:cs="方正仿宋简体"/>
          <w:sz w:val="32"/>
          <w:szCs w:val="32"/>
          <w:lang w:eastAsia="zh-CN"/>
        </w:rPr>
        <w:t>农村综合改革转移支付资金（第四批）的通知》（双财农</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102号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双柏县财政局关于收回农业股2023年度预算指标结余的通知》（双财农〔2023〕130号）及预算管理要求，2023年年底已收回你单位142.00万元指标。现根据《大庄镇人民政府关于请求返还农村公益事业财政奖补项目资金的请示》（大政请〔2024〕7号），经单位领导审核同意，</w:t>
      </w:r>
      <w:r>
        <w:rPr>
          <w:rFonts w:hint="eastAsia" w:ascii="方正仿宋简体" w:hAnsi="方正仿宋简体" w:eastAsia="方正仿宋简体" w:cs="方正仿宋简体"/>
          <w:sz w:val="32"/>
          <w:szCs w:val="32"/>
          <w:lang w:eastAsia="zh-CN"/>
        </w:rPr>
        <w:t>现将</w:t>
      </w:r>
      <w:r>
        <w:rPr>
          <w:rFonts w:hint="eastAsia" w:ascii="方正仿宋简体" w:hAnsi="方正仿宋简体" w:eastAsia="方正仿宋简体" w:cs="方正仿宋简体"/>
          <w:sz w:val="32"/>
          <w:szCs w:val="32"/>
          <w:lang w:val="en-US" w:eastAsia="zh-CN"/>
        </w:rPr>
        <w:t>2023年</w:t>
      </w:r>
      <w:r>
        <w:rPr>
          <w:rFonts w:hint="eastAsia" w:ascii="方正仿宋简体" w:hAnsi="方正仿宋简体" w:eastAsia="方正仿宋简体" w:cs="方正仿宋简体"/>
          <w:sz w:val="32"/>
          <w:szCs w:val="32"/>
          <w:lang w:eastAsia="zh-CN"/>
        </w:rPr>
        <w:t>农村综合改革转移支付资金（第四批）</w:t>
      </w:r>
      <w:r>
        <w:rPr>
          <w:rFonts w:hint="eastAsia" w:ascii="方正仿宋简体" w:hAnsi="方正仿宋简体" w:eastAsia="方正仿宋简体" w:cs="方正仿宋简体"/>
          <w:sz w:val="32"/>
          <w:szCs w:val="32"/>
          <w:lang w:val="en-US" w:eastAsia="zh-CN"/>
        </w:rPr>
        <w:t>142.00万</w:t>
      </w:r>
      <w:r>
        <w:rPr>
          <w:rFonts w:hint="eastAsia" w:ascii="方正仿宋简体" w:hAnsi="方正仿宋简体" w:eastAsia="方正仿宋简体" w:cs="方正仿宋简体"/>
          <w:sz w:val="32"/>
          <w:szCs w:val="32"/>
        </w:rPr>
        <w:t>元</w:t>
      </w:r>
      <w:r>
        <w:rPr>
          <w:rFonts w:hint="eastAsia" w:ascii="方正仿宋简体" w:hAnsi="方正仿宋简体" w:eastAsia="方正仿宋简体" w:cs="方正仿宋简体"/>
          <w:sz w:val="32"/>
          <w:szCs w:val="32"/>
          <w:lang w:eastAsia="zh-CN"/>
        </w:rPr>
        <w:t>下达给你们。资金用于农村公益事业财政奖补项目和一事一议财政奖补美丽乡村项目建设</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Cs/>
          <w:sz w:val="32"/>
          <w:szCs w:val="32"/>
        </w:rPr>
        <w:t>资金列入202</w:t>
      </w:r>
      <w:r>
        <w:rPr>
          <w:rFonts w:hint="eastAsia" w:ascii="方正仿宋简体" w:hAnsi="方正仿宋简体" w:eastAsia="方正仿宋简体" w:cs="方正仿宋简体"/>
          <w:bCs/>
          <w:sz w:val="32"/>
          <w:szCs w:val="32"/>
          <w:lang w:val="en-US" w:eastAsia="zh-CN"/>
        </w:rPr>
        <w:t>4</w:t>
      </w:r>
      <w:r>
        <w:rPr>
          <w:rFonts w:hint="eastAsia" w:ascii="方正仿宋简体" w:hAnsi="方正仿宋简体" w:eastAsia="方正仿宋简体" w:cs="方正仿宋简体"/>
          <w:bCs/>
          <w:sz w:val="32"/>
          <w:szCs w:val="32"/>
        </w:rPr>
        <w:t>年“</w:t>
      </w:r>
      <w:r>
        <w:rPr>
          <w:rFonts w:hint="eastAsia" w:ascii="方正仿宋简体" w:hAnsi="方正仿宋简体" w:eastAsia="方正仿宋简体" w:cs="方正仿宋简体"/>
          <w:sz w:val="32"/>
          <w:szCs w:val="32"/>
        </w:rPr>
        <w:t>213</w:t>
      </w:r>
      <w:r>
        <w:rPr>
          <w:rFonts w:hint="eastAsia" w:ascii="方正仿宋简体" w:hAnsi="方正仿宋简体" w:eastAsia="方正仿宋简体" w:cs="方正仿宋简体"/>
          <w:sz w:val="32"/>
          <w:szCs w:val="32"/>
          <w:lang w:val="en-US" w:eastAsia="zh-CN"/>
        </w:rPr>
        <w:t>0701</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对村</w:t>
      </w:r>
      <w:bookmarkStart w:id="0" w:name="_GoBack"/>
      <w:bookmarkEnd w:id="0"/>
      <w:r>
        <w:rPr>
          <w:rFonts w:hint="eastAsia" w:ascii="方正仿宋简体" w:hAnsi="方正仿宋简体" w:eastAsia="方正仿宋简体" w:cs="方正仿宋简体"/>
          <w:sz w:val="32"/>
          <w:szCs w:val="32"/>
          <w:lang w:val="en-US" w:eastAsia="zh-CN"/>
        </w:rPr>
        <w:t>级公益事业建设的补助</w:t>
      </w:r>
      <w:r>
        <w:rPr>
          <w:rFonts w:hint="eastAsia" w:ascii="方正仿宋简体" w:hAnsi="方正仿宋简体" w:eastAsia="方正仿宋简体" w:cs="方正仿宋简体"/>
          <w:sz w:val="32"/>
          <w:szCs w:val="32"/>
        </w:rPr>
        <w:t>”功能分类科目、</w:t>
      </w:r>
      <w:r>
        <w:rPr>
          <w:rFonts w:hint="eastAsia" w:ascii="方正仿宋简体" w:hAnsi="方正仿宋简体" w:eastAsia="方正仿宋简体" w:cs="方正仿宋简体"/>
          <w:color w:val="auto"/>
          <w:sz w:val="32"/>
          <w:szCs w:val="32"/>
        </w:rPr>
        <w:t>“50</w:t>
      </w:r>
      <w:r>
        <w:rPr>
          <w:rFonts w:hint="eastAsia" w:ascii="方正仿宋简体" w:hAnsi="方正仿宋简体" w:eastAsia="方正仿宋简体" w:cs="方正仿宋简体"/>
          <w:color w:val="auto"/>
          <w:sz w:val="32"/>
          <w:szCs w:val="32"/>
          <w:lang w:val="en-US" w:eastAsia="zh-CN"/>
        </w:rPr>
        <w:t>302.基础设施建设</w:t>
      </w:r>
      <w:r>
        <w:rPr>
          <w:rFonts w:hint="eastAsia" w:ascii="方正仿宋简体" w:hAnsi="方正仿宋简体" w:eastAsia="方正仿宋简体" w:cs="方正仿宋简体"/>
          <w:color w:val="auto"/>
          <w:sz w:val="32"/>
          <w:szCs w:val="32"/>
        </w:rPr>
        <w:t>”政府经济分类科目、“</w:t>
      </w:r>
      <w:r>
        <w:rPr>
          <w:rFonts w:hint="eastAsia" w:ascii="方正仿宋简体" w:hAnsi="方正仿宋简体" w:eastAsia="方正仿宋简体" w:cs="方正仿宋简体"/>
          <w:color w:val="auto"/>
          <w:sz w:val="32"/>
          <w:szCs w:val="32"/>
          <w:lang w:val="en-US" w:eastAsia="zh-CN"/>
        </w:rPr>
        <w:t>31005基础设施建设</w:t>
      </w:r>
      <w:r>
        <w:rPr>
          <w:rFonts w:hint="eastAsia" w:ascii="方正仿宋简体" w:hAnsi="方正仿宋简体" w:eastAsia="方正仿宋简体" w:cs="方正仿宋简体"/>
          <w:color w:val="auto"/>
          <w:sz w:val="32"/>
          <w:szCs w:val="32"/>
        </w:rPr>
        <w:t>”部门经济分类科目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请严格加强资金管理，确保专款专用,切实发挥资金使用效益。</w:t>
      </w: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方正仿宋简体" w:hAnsi="方正仿宋简体" w:eastAsia="方正仿宋简体" w:cs="方正仿宋简体"/>
          <w:kern w:val="0"/>
          <w:sz w:val="24"/>
          <w:szCs w:val="24"/>
          <w:lang w:val="en-US" w:eastAsia="zh-CN"/>
        </w:rPr>
      </w:pP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方正仿宋简体" w:hAnsi="方正仿宋简体" w:eastAsia="方正仿宋简体" w:cs="方正仿宋简体"/>
          <w:kern w:val="0"/>
          <w:sz w:val="24"/>
          <w:szCs w:val="24"/>
          <w:lang w:val="en-US" w:eastAsia="zh-CN"/>
        </w:rPr>
      </w:pP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方正仿宋简体" w:hAnsi="方正仿宋简体" w:eastAsia="方正仿宋简体" w:cs="方正仿宋简体"/>
          <w:kern w:val="0"/>
          <w:sz w:val="24"/>
          <w:szCs w:val="24"/>
          <w:lang w:val="en-US" w:eastAsia="zh-CN"/>
        </w:rPr>
      </w:pP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方正仿宋简体" w:hAnsi="方正仿宋简体" w:eastAsia="方正仿宋简体" w:cs="方正仿宋简体"/>
          <w:kern w:val="0"/>
          <w:sz w:val="24"/>
          <w:szCs w:val="24"/>
          <w:lang w:val="en-US" w:eastAsia="zh-CN"/>
        </w:rPr>
      </w:pP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方正仿宋简体" w:hAnsi="方正仿宋简体" w:eastAsia="方正仿宋简体" w:cs="方正仿宋简体"/>
          <w:kern w:val="0"/>
          <w:sz w:val="24"/>
          <w:szCs w:val="24"/>
          <w:lang w:val="en-US" w:eastAsia="zh-CN"/>
        </w:rPr>
      </w:pPr>
    </w:p>
    <w:p>
      <w:pPr>
        <w:keepNext w:val="0"/>
        <w:keepLines w:val="0"/>
        <w:pageBreakBefore w:val="0"/>
        <w:numPr>
          <w:ilvl w:val="0"/>
          <w:numId w:val="0"/>
        </w:numPr>
        <w:kinsoku/>
        <w:wordWrap/>
        <w:overflowPunct/>
        <w:topLinePunct w:val="0"/>
        <w:autoSpaceDE/>
        <w:autoSpaceDN/>
        <w:bidi w:val="0"/>
        <w:spacing w:line="600" w:lineRule="exact"/>
        <w:ind w:firstLine="480" w:firstLineChars="200"/>
        <w:textAlignment w:val="auto"/>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附件:1、双柏县</w:t>
      </w:r>
      <w:r>
        <w:rPr>
          <w:rFonts w:hint="eastAsia" w:ascii="方正仿宋简体" w:hAnsi="方正仿宋简体" w:eastAsia="方正仿宋简体" w:cs="方正仿宋简体"/>
          <w:sz w:val="24"/>
          <w:szCs w:val="24"/>
          <w:lang w:val="en-US" w:eastAsia="zh-CN"/>
        </w:rPr>
        <w:t>2023年农村综合改革转移支付资金区域绩校目标表</w:t>
      </w:r>
    </w:p>
    <w:p>
      <w:pPr>
        <w:keepNext w:val="0"/>
        <w:keepLines w:val="0"/>
        <w:pageBreakBefore w:val="0"/>
        <w:numPr>
          <w:ilvl w:val="0"/>
          <w:numId w:val="0"/>
        </w:numPr>
        <w:kinsoku/>
        <w:wordWrap/>
        <w:overflowPunct/>
        <w:topLinePunct w:val="0"/>
        <w:autoSpaceDE/>
        <w:autoSpaceDN/>
        <w:bidi w:val="0"/>
        <w:spacing w:line="600" w:lineRule="exact"/>
        <w:textAlignment w:val="auto"/>
        <w:rPr>
          <w:rFonts w:hint="default" w:ascii="方正仿宋简体" w:hAnsi="方正仿宋简体" w:eastAsia="方正仿宋简体" w:cs="方正仿宋简体"/>
          <w:kern w:val="0"/>
          <w:sz w:val="32"/>
          <w:szCs w:val="32"/>
          <w:lang w:val="en-US" w:eastAsia="zh-CN"/>
        </w:rPr>
      </w:pPr>
    </w:p>
    <w:p>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pPr>
        <w:widowControl w:val="0"/>
        <w:numPr>
          <w:ilvl w:val="0"/>
          <w:numId w:val="0"/>
        </w:numPr>
        <w:spacing w:line="578" w:lineRule="exact"/>
        <w:jc w:val="both"/>
        <w:rPr>
          <w:rFonts w:hint="eastAsia" w:ascii="方正仿宋_GBK" w:hAnsi="方正仿宋_GBK" w:eastAsia="方正仿宋_GBK" w:cs="方正仿宋_GBK"/>
          <w:sz w:val="32"/>
          <w:szCs w:val="32"/>
          <w:lang w:eastAsia="zh-CN" w:bidi="ar"/>
        </w:rPr>
      </w:pPr>
    </w:p>
    <w:p>
      <w:pPr>
        <w:numPr>
          <w:ilvl w:val="0"/>
          <w:numId w:val="0"/>
        </w:numPr>
        <w:tabs>
          <w:tab w:val="right" w:pos="8844"/>
        </w:tabs>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right" w:pos="8844"/>
        </w:tabs>
        <w:spacing w:line="500" w:lineRule="exact"/>
        <w:ind w:firstLine="6080" w:firstLineChars="19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p>
    <w:p>
      <w:pPr>
        <w:tabs>
          <w:tab w:val="right" w:pos="8844"/>
        </w:tabs>
        <w:spacing w:line="500" w:lineRule="exact"/>
        <w:ind w:firstLine="5760" w:firstLineChars="18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双柏县财政局</w:t>
      </w:r>
    </w:p>
    <w:p>
      <w:pPr>
        <w:tabs>
          <w:tab w:val="left" w:pos="7770"/>
          <w:tab w:val="right" w:pos="8844"/>
        </w:tabs>
        <w:spacing w:line="500" w:lineRule="exact"/>
        <w:ind w:firstLine="5280" w:firstLineChars="165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日</w:t>
      </w:r>
    </w:p>
    <w:p>
      <w:pPr>
        <w:tabs>
          <w:tab w:val="left" w:pos="7770"/>
          <w:tab w:val="right" w:pos="8844"/>
        </w:tabs>
        <w:spacing w:line="520" w:lineRule="exact"/>
        <w:ind w:firstLine="4337" w:firstLineChars="135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pict>
          <v:line id="直线 24" o:spid="_x0000_s1028" o:spt="20" style="position:absolute;left:0pt;margin-left:0pt;margin-top:16.45pt;height:0pt;width:451.5pt;z-index:251661312;mso-width-relative:page;mso-height-relative:page;" coordsize="21600,21600">
            <v:path arrowok="t"/>
            <v:fill focussize="0,0"/>
            <v:stroke/>
            <v:imagedata o:title=""/>
            <o:lock v:ext="edit"/>
          </v:line>
        </w:pict>
      </w:r>
    </w:p>
    <w:p>
      <w:pPr>
        <w:tabs>
          <w:tab w:val="right" w:pos="8844"/>
        </w:tabs>
        <w:spacing w:line="440" w:lineRule="exact"/>
        <w:ind w:firstLine="156" w:firstLineChars="4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发：预算股 、国库股。</w:t>
      </w: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pict>
          <v:line id="直线 25" o:spid="_x0000_s1030" o:spt="20" style="position:absolute;left:0pt;margin-left:3.75pt;margin-top:0pt;height:0pt;width:451.5pt;z-index:251663360;mso-width-relative:page;mso-height-relative:page;" coordsize="21600,21600">
            <v:path arrowok="t"/>
            <v:fill focussize="0,0"/>
            <v:stroke/>
            <v:imagedata o:title=""/>
            <o:lock v:ext="edit"/>
          </v:line>
        </w:pict>
      </w:r>
      <w:r>
        <w:rPr>
          <w:rFonts w:hint="eastAsia" w:ascii="方正仿宋_GBK" w:hAnsi="方正仿宋_GBK" w:eastAsia="方正仿宋_GBK" w:cs="方正仿宋_GBK"/>
          <w:sz w:val="32"/>
          <w:szCs w:val="32"/>
        </w:rPr>
        <w:t xml:space="preserve"> 双柏县财政局农业农村股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日印制</w:t>
      </w:r>
    </w:p>
    <w:p>
      <w:pPr>
        <w:rPr>
          <w:rFonts w:ascii="方正仿宋简体" w:eastAsia="方正仿宋简体"/>
        </w:rPr>
      </w:pPr>
      <w:r>
        <w:rPr>
          <w:rFonts w:ascii="方正仿宋简体" w:hAnsi="仿宋_GB2312" w:eastAsia="方正仿宋简体" w:cs="仿宋_GB2312"/>
          <w:sz w:val="32"/>
          <w:szCs w:val="32"/>
        </w:rPr>
        <w:pict>
          <v:line id="直线 26" o:spid="_x0000_s1029" o:spt="20" style="position:absolute;left:0pt;margin-left:0pt;margin-top:5.95pt;height:0pt;width:451.5pt;z-index:251662336;mso-width-relative:page;mso-height-relative:page;" coordsize="21600,21600">
            <v:path arrowok="t"/>
            <v:fill focussize="0,0"/>
            <v:stroke/>
            <v:imagedata o:title=""/>
            <o:lock v:ext="edit"/>
          </v:line>
        </w:pict>
      </w:r>
    </w:p>
    <w:sectPr>
      <w:pgSz w:w="11906" w:h="16838"/>
      <w:pgMar w:top="1440" w:right="1701" w:bottom="1134" w:left="19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wYWQ5NDU2YTY5ODI0NDEyN2E2NWI0OWJkYTQ0YjkifQ=="/>
  </w:docVars>
  <w:rsids>
    <w:rsidRoot w:val="00773F7C"/>
    <w:rsid w:val="00006391"/>
    <w:rsid w:val="00025D73"/>
    <w:rsid w:val="0002661A"/>
    <w:rsid w:val="00077BAB"/>
    <w:rsid w:val="000B19D8"/>
    <w:rsid w:val="001168BE"/>
    <w:rsid w:val="00124DAD"/>
    <w:rsid w:val="00157284"/>
    <w:rsid w:val="001923DF"/>
    <w:rsid w:val="001D1A89"/>
    <w:rsid w:val="001D6FAF"/>
    <w:rsid w:val="001F66D0"/>
    <w:rsid w:val="002E758E"/>
    <w:rsid w:val="002F74B8"/>
    <w:rsid w:val="0030270A"/>
    <w:rsid w:val="00302710"/>
    <w:rsid w:val="00304183"/>
    <w:rsid w:val="00353F82"/>
    <w:rsid w:val="00377B7B"/>
    <w:rsid w:val="00386460"/>
    <w:rsid w:val="003B1CBF"/>
    <w:rsid w:val="003C0FFC"/>
    <w:rsid w:val="003C4775"/>
    <w:rsid w:val="003C7DA3"/>
    <w:rsid w:val="005250AD"/>
    <w:rsid w:val="00562EBE"/>
    <w:rsid w:val="005C5FEC"/>
    <w:rsid w:val="005F4B5B"/>
    <w:rsid w:val="00600E77"/>
    <w:rsid w:val="00607F36"/>
    <w:rsid w:val="00697ECF"/>
    <w:rsid w:val="006C719F"/>
    <w:rsid w:val="007155D8"/>
    <w:rsid w:val="00745CAD"/>
    <w:rsid w:val="00773F7C"/>
    <w:rsid w:val="007A625A"/>
    <w:rsid w:val="007F1751"/>
    <w:rsid w:val="00806A47"/>
    <w:rsid w:val="00831844"/>
    <w:rsid w:val="00845552"/>
    <w:rsid w:val="00854019"/>
    <w:rsid w:val="00872B98"/>
    <w:rsid w:val="008752E9"/>
    <w:rsid w:val="009343DF"/>
    <w:rsid w:val="009517F7"/>
    <w:rsid w:val="009B0F74"/>
    <w:rsid w:val="009D2E75"/>
    <w:rsid w:val="009F21F0"/>
    <w:rsid w:val="00A03BF0"/>
    <w:rsid w:val="00A61540"/>
    <w:rsid w:val="00A96D6D"/>
    <w:rsid w:val="00B07B71"/>
    <w:rsid w:val="00B154CB"/>
    <w:rsid w:val="00B34018"/>
    <w:rsid w:val="00B8152B"/>
    <w:rsid w:val="00B93366"/>
    <w:rsid w:val="00BA0A1F"/>
    <w:rsid w:val="00BB2B53"/>
    <w:rsid w:val="00BD6DD5"/>
    <w:rsid w:val="00BD79D8"/>
    <w:rsid w:val="00BE0F08"/>
    <w:rsid w:val="00BE3859"/>
    <w:rsid w:val="00C6718D"/>
    <w:rsid w:val="00C7405B"/>
    <w:rsid w:val="00CE2C72"/>
    <w:rsid w:val="00D1723E"/>
    <w:rsid w:val="00D346AD"/>
    <w:rsid w:val="00D911AE"/>
    <w:rsid w:val="00E21359"/>
    <w:rsid w:val="00E31288"/>
    <w:rsid w:val="00E7384B"/>
    <w:rsid w:val="00E747AC"/>
    <w:rsid w:val="00EA154A"/>
    <w:rsid w:val="00EA732C"/>
    <w:rsid w:val="00EE1030"/>
    <w:rsid w:val="00EE7900"/>
    <w:rsid w:val="00EF2C4B"/>
    <w:rsid w:val="00F27290"/>
    <w:rsid w:val="00F4297C"/>
    <w:rsid w:val="00F948E5"/>
    <w:rsid w:val="0BB97776"/>
    <w:rsid w:val="0D8033ED"/>
    <w:rsid w:val="0F761F1A"/>
    <w:rsid w:val="12445622"/>
    <w:rsid w:val="12E01C89"/>
    <w:rsid w:val="144F1679"/>
    <w:rsid w:val="18D019BE"/>
    <w:rsid w:val="1C1B65EC"/>
    <w:rsid w:val="1C832314"/>
    <w:rsid w:val="1CBF6000"/>
    <w:rsid w:val="200272BB"/>
    <w:rsid w:val="217E264F"/>
    <w:rsid w:val="236E0C19"/>
    <w:rsid w:val="27400C4D"/>
    <w:rsid w:val="2A490CB9"/>
    <w:rsid w:val="2AE632C3"/>
    <w:rsid w:val="2ED27713"/>
    <w:rsid w:val="36455E3C"/>
    <w:rsid w:val="366E4476"/>
    <w:rsid w:val="3AB7698B"/>
    <w:rsid w:val="3AD1189A"/>
    <w:rsid w:val="41432B46"/>
    <w:rsid w:val="44D749F6"/>
    <w:rsid w:val="48E278D1"/>
    <w:rsid w:val="49541491"/>
    <w:rsid w:val="4D257B59"/>
    <w:rsid w:val="4F8A673E"/>
    <w:rsid w:val="4FCE24CD"/>
    <w:rsid w:val="509339FE"/>
    <w:rsid w:val="52FF0E3D"/>
    <w:rsid w:val="56636203"/>
    <w:rsid w:val="58D07A89"/>
    <w:rsid w:val="5CE2642B"/>
    <w:rsid w:val="5F877CC0"/>
    <w:rsid w:val="6385239E"/>
    <w:rsid w:val="63BF441F"/>
    <w:rsid w:val="65583781"/>
    <w:rsid w:val="6641248E"/>
    <w:rsid w:val="66BA2DFA"/>
    <w:rsid w:val="676604A6"/>
    <w:rsid w:val="6A1C62C2"/>
    <w:rsid w:val="6BC67609"/>
    <w:rsid w:val="6C08439B"/>
    <w:rsid w:val="70E272B2"/>
    <w:rsid w:val="723E4CB5"/>
    <w:rsid w:val="758F4385"/>
    <w:rsid w:val="7D900D48"/>
    <w:rsid w:val="7EA5295D"/>
    <w:rsid w:val="7EE265CC"/>
    <w:rsid w:val="7F64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9"/>
    <w:autoRedefine/>
    <w:semiHidden/>
    <w:unhideWhenUsed/>
    <w:qFormat/>
    <w:uiPriority w:val="99"/>
    <w:pPr>
      <w:ind w:left="100" w:leftChars="2500"/>
    </w:p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日期 Char"/>
    <w:basedOn w:val="6"/>
    <w:link w:val="2"/>
    <w:autoRedefine/>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573</Words>
  <Characters>632</Characters>
  <Lines>2</Lines>
  <Paragraphs>1</Paragraphs>
  <TotalTime>21</TotalTime>
  <ScaleCrop>false</ScaleCrop>
  <LinksUpToDate>false</LinksUpToDate>
  <CharactersWithSpaces>682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2019-06-19T09:33:00Z</dcterms:created>
  <dc:creator>Sky123.Org</dc:creator>
  <cp:lastModifiedBy>再见、朋克</cp:lastModifiedBy>
  <cp:lastPrinted>2023-10-30T07:06:00Z</cp:lastPrinted>
  <dcterms:modified xsi:type="dcterms:W3CDTF">2024-03-04T08:11:07Z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C6281807796C4215A529B698EBE99CC3</vt:lpwstr>
  </property>
  <property fmtid="{D5CDD505-2E9C-101B-9397-08002B2CF9AE}" pid="4" name="commondata">
    <vt:lpwstr>eyJoZGlkIjoiMDcwYWQ5NDU2YTY5ODI0NDEyN2E2NWI0OWJkYTQ0YjkifQ==</vt:lpwstr>
  </property>
</Properties>
</file>